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2039"/>
        <w:gridCol w:w="566"/>
        <w:gridCol w:w="1667"/>
        <w:gridCol w:w="1976"/>
      </w:tblGrid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4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516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08-07-502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82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162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162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92"/>
          <w:tblHeader/>
        </w:trPr>
        <w:tc>
          <w:tcPr>
            <w:tcW w:w="162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АСТРАХАНИ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ЮНОШЕСКАЯ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162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  <w:tblHeader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85.41.1</w:t>
            </w:r>
          </w:p>
        </w:tc>
      </w:tr>
    </w:tbl>
    <w:p w:rsidR="00000000" w:rsidRDefault="00C91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544"/>
        <w:gridCol w:w="996"/>
        <w:gridCol w:w="996"/>
        <w:gridCol w:w="996"/>
        <w:gridCol w:w="996"/>
        <w:gridCol w:w="996"/>
        <w:gridCol w:w="1349"/>
        <w:gridCol w:w="1726"/>
        <w:gridCol w:w="1067"/>
        <w:gridCol w:w="717"/>
        <w:gridCol w:w="697"/>
        <w:gridCol w:w="697"/>
        <w:gridCol w:w="697"/>
        <w:gridCol w:w="697"/>
        <w:gridCol w:w="697"/>
        <w:gridCol w:w="697"/>
        <w:gridCol w:w="697"/>
      </w:tblGrid>
      <w:tr w:rsidR="00703544" w:rsidTr="0070354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Часть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оказываемых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услугах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38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91" w:type="dxa"/>
            <w:gridSpan w:val="3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8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209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8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18 360.00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626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органом</w:t>
            </w:r>
          </w:p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12.12.1993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06.10.2003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02.05.2006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12.01.1996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08.05.2010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28.10.2013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10.07.2013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29.05.2014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15.08.2018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09.11.2018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минимуму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предпрофессиональных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30.11.1994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2.4.4.3172-14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04.07.2014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12.10.2015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30.12.2016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предпрофессиональным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12.09.2013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31.07.1998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26.12.2008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04.12.2007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21.12.1994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30.03.1999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24.07.1998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обращений</w:t>
            </w:r>
          </w:p>
        </w:tc>
      </w:tr>
    </w:tbl>
    <w:p w:rsidR="00000000" w:rsidRDefault="00C91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544"/>
        <w:gridCol w:w="996"/>
        <w:gridCol w:w="996"/>
        <w:gridCol w:w="996"/>
        <w:gridCol w:w="996"/>
        <w:gridCol w:w="996"/>
        <w:gridCol w:w="1349"/>
        <w:gridCol w:w="1726"/>
        <w:gridCol w:w="1067"/>
        <w:gridCol w:w="717"/>
        <w:gridCol w:w="697"/>
        <w:gridCol w:w="697"/>
        <w:gridCol w:w="697"/>
        <w:gridCol w:w="697"/>
        <w:gridCol w:w="697"/>
        <w:gridCol w:w="697"/>
        <w:gridCol w:w="697"/>
      </w:tblGrid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38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91" w:type="dxa"/>
            <w:gridSpan w:val="3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8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предпрофессиональных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209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8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телях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56 448.00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626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олномоченным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органом</w:t>
            </w:r>
          </w:p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12.12.1993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06.10.2003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02.05.2006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12.01.1996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08.05.2010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28.10.2013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10.07.2013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29.05.2014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15.08.2018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09.11.2018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минимуму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предпрофессиональных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30.11.1994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2.4.4.3172-14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04.07.2014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тхэквондо»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30.08.2013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теннис»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18.06.2013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рукопашный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24.12.2014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борьба»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27.03.2013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дзюдо»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21.08.2017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12.10.2015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31.07.1998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12.10.2015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кикбоксинг»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10.06.2014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1077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16.04.2018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акробатика»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30.12.2014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30.12.2016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единоборство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24.03.2017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предпрофессиональным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12.09.2013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27.12.2013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26.12.2008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04.12.2007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21.12.1994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эпидемиологическом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благополучии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30.03.1999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24.07.1998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626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полезная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мероприятиях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Сайт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6)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7)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8)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13)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14)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15)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16)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дусмотренных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17)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18)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19)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опубликовывается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</w:tc>
        <w:tc>
          <w:tcPr>
            <w:tcW w:w="71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</w:p>
        </w:tc>
        <w:tc>
          <w:tcPr>
            <w:tcW w:w="5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</w:tr>
    </w:tbl>
    <w:p w:rsidR="00000000" w:rsidRDefault="00C91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000000" w:rsidRDefault="00C91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6"/>
        <w:gridCol w:w="3689"/>
        <w:gridCol w:w="8427"/>
      </w:tblGrid>
      <w:tr w:rsidR="00703544" w:rsidTr="0070354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21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задании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актами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8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периодом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</w:p>
        </w:tc>
      </w:tr>
      <w:tr w:rsidR="00703544" w:rsidTr="0070354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2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C913DB" w:rsidRDefault="0070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07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3DB">
      <w:footerReference w:type="default" r:id="rId8"/>
      <w:pgSz w:w="16901" w:h="11950" w:orient="landscape"/>
      <w:pgMar w:top="567" w:right="283" w:bottom="567" w:left="28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DB" w:rsidRDefault="00C913DB">
      <w:pPr>
        <w:spacing w:after="0" w:line="240" w:lineRule="auto"/>
      </w:pPr>
      <w:r>
        <w:separator/>
      </w:r>
    </w:p>
  </w:endnote>
  <w:endnote w:type="continuationSeparator" w:id="0">
    <w:p w:rsidR="00C913DB" w:rsidRDefault="00C9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13DB">
    <w:pPr>
      <w:framePr w:w="2796" w:h="299" w:wrap="auto" w:hAnchor="text" w:x="13446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808080"/>
        <w:sz w:val="16"/>
        <w:szCs w:val="16"/>
      </w:rPr>
      <w:t>Распечатано</w:t>
    </w:r>
    <w:r>
      <w:rPr>
        <w:rFonts w:ascii="Times New Roman" w:hAnsi="Times New Roman" w:cs="Times New Roman"/>
        <w:color w:val="808080"/>
        <w:sz w:val="16"/>
        <w:szCs w:val="16"/>
      </w:rPr>
      <w:t xml:space="preserve"> </w:t>
    </w:r>
    <w:r>
      <w:rPr>
        <w:rFonts w:ascii="Times New Roman" w:hAnsi="Times New Roman" w:cs="Times New Roman"/>
        <w:color w:val="808080"/>
        <w:sz w:val="16"/>
        <w:szCs w:val="16"/>
      </w:rPr>
      <w:t>из</w:t>
    </w:r>
    <w:r>
      <w:rPr>
        <w:rFonts w:ascii="Times New Roman" w:hAnsi="Times New Roman" w:cs="Times New Roman"/>
        <w:color w:val="808080"/>
        <w:sz w:val="16"/>
        <w:szCs w:val="16"/>
      </w:rPr>
      <w:t xml:space="preserve"> </w:t>
    </w:r>
    <w:r>
      <w:rPr>
        <w:rFonts w:ascii="Times New Roman" w:hAnsi="Times New Roman" w:cs="Times New Roman"/>
        <w:color w:val="808080"/>
        <w:sz w:val="16"/>
        <w:szCs w:val="16"/>
      </w:rPr>
      <w:t>ПК</w:t>
    </w:r>
    <w:r>
      <w:rPr>
        <w:rFonts w:ascii="Times New Roman" w:hAnsi="Times New Roman" w:cs="Times New Roman"/>
        <w:color w:val="808080"/>
        <w:sz w:val="16"/>
        <w:szCs w:val="16"/>
      </w:rPr>
      <w:t xml:space="preserve"> </w:t>
    </w:r>
    <w:r>
      <w:rPr>
        <w:rFonts w:ascii="Times New Roman" w:hAnsi="Times New Roman" w:cs="Times New Roman"/>
        <w:color w:val="808080"/>
        <w:sz w:val="16"/>
        <w:szCs w:val="16"/>
      </w:rPr>
      <w:t>Проект</w:t>
    </w:r>
    <w:r>
      <w:rPr>
        <w:rFonts w:ascii="Times New Roman" w:hAnsi="Times New Roman" w:cs="Times New Roman"/>
        <w:color w:val="808080"/>
        <w:sz w:val="16"/>
        <w:szCs w:val="16"/>
      </w:rPr>
      <w:t>-</w:t>
    </w:r>
    <w:r>
      <w:rPr>
        <w:rFonts w:ascii="Times New Roman" w:hAnsi="Times New Roman" w:cs="Times New Roman"/>
        <w:color w:val="808080"/>
        <w:sz w:val="16"/>
        <w:szCs w:val="16"/>
      </w:rPr>
      <w:t>Смарт</w:t>
    </w:r>
    <w:r>
      <w:rPr>
        <w:rFonts w:ascii="Times New Roman" w:hAnsi="Times New Roman" w:cs="Times New Roman"/>
        <w:color w:val="808080"/>
        <w:sz w:val="16"/>
        <w:szCs w:val="16"/>
      </w:rPr>
      <w:t xml:space="preserve"> </w:t>
    </w:r>
    <w:r>
      <w:rPr>
        <w:rFonts w:ascii="Times New Roman" w:hAnsi="Times New Roman" w:cs="Times New Roman"/>
        <w:color w:val="808080"/>
        <w:sz w:val="16"/>
        <w:szCs w:val="16"/>
      </w:rPr>
      <w:t>Про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DB" w:rsidRDefault="00C913DB">
      <w:pPr>
        <w:spacing w:after="0" w:line="240" w:lineRule="auto"/>
      </w:pPr>
      <w:r>
        <w:separator/>
      </w:r>
    </w:p>
  </w:footnote>
  <w:footnote w:type="continuationSeparator" w:id="0">
    <w:p w:rsidR="00C913DB" w:rsidRDefault="00C9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4"/>
    <w:rsid w:val="00703544"/>
    <w:rsid w:val="00C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levin 28.10.2015 10:03:02; РР·РјРµРЅРµРЅ: admin 03.12.2020 16:17:55</dc:subject>
  <dc:creator>Keysystems.DWH2.ReportDesigner</dc:creator>
  <cp:lastModifiedBy>ДЮСШ 9 Д</cp:lastModifiedBy>
  <cp:revision>2</cp:revision>
  <cp:lastPrinted>2020-12-28T05:37:00Z</cp:lastPrinted>
  <dcterms:created xsi:type="dcterms:W3CDTF">2020-12-28T05:39:00Z</dcterms:created>
  <dcterms:modified xsi:type="dcterms:W3CDTF">2020-12-28T05:39:00Z</dcterms:modified>
</cp:coreProperties>
</file>